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8567" w14:textId="77777777" w:rsidR="00505AB6" w:rsidRDefault="00505AB6" w:rsidP="00505AB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E7746E4" w14:textId="5162ACB5" w:rsidR="007F5405" w:rsidRPr="007F5405" w:rsidRDefault="007F5405" w:rsidP="00505AB6">
      <w:pPr>
        <w:spacing w:line="360" w:lineRule="auto"/>
        <w:jc w:val="center"/>
        <w:rPr>
          <w:rFonts w:ascii="Arial" w:hAnsi="Arial" w:cs="Arial"/>
          <w:b/>
          <w:bCs/>
        </w:rPr>
      </w:pPr>
      <w:r w:rsidRPr="007F5405">
        <w:rPr>
          <w:rFonts w:ascii="Arial" w:hAnsi="Arial" w:cs="Arial"/>
          <w:b/>
          <w:bCs/>
        </w:rPr>
        <w:t xml:space="preserve">COSTI CONTABILIZZATI DEI SERVIZI </w:t>
      </w:r>
      <w:r w:rsidR="00C02833">
        <w:rPr>
          <w:rFonts w:ascii="Arial" w:hAnsi="Arial" w:cs="Arial"/>
          <w:b/>
          <w:bCs/>
        </w:rPr>
        <w:t>2020</w:t>
      </w:r>
    </w:p>
    <w:p w14:paraId="20E77BE3" w14:textId="77777777" w:rsidR="007F5405" w:rsidRDefault="007F5405" w:rsidP="00DB41DD">
      <w:pPr>
        <w:spacing w:line="360" w:lineRule="auto"/>
        <w:jc w:val="both"/>
        <w:rPr>
          <w:rFonts w:ascii="Arial" w:hAnsi="Arial" w:cs="Arial"/>
        </w:rPr>
      </w:pPr>
    </w:p>
    <w:p w14:paraId="6B886BE2" w14:textId="320D2517" w:rsidR="000A68FB" w:rsidRDefault="000A68FB" w:rsidP="008931D0">
      <w:pPr>
        <w:spacing w:line="360" w:lineRule="auto"/>
        <w:jc w:val="both"/>
      </w:pPr>
      <w:r w:rsidRPr="00DB41DD">
        <w:rPr>
          <w:rFonts w:ascii="Arial" w:hAnsi="Arial" w:cs="Arial"/>
        </w:rPr>
        <w:t xml:space="preserve">Ai fini del rispetto delle disposizioni previste all’articolo 32, comma 2, lett. a) del </w:t>
      </w:r>
      <w:proofErr w:type="spellStart"/>
      <w:r w:rsidRPr="00DB41DD">
        <w:rPr>
          <w:rFonts w:ascii="Arial" w:hAnsi="Arial" w:cs="Arial"/>
        </w:rPr>
        <w:t>D.Lgs.</w:t>
      </w:r>
      <w:proofErr w:type="spellEnd"/>
      <w:r w:rsidRPr="00DB41DD">
        <w:rPr>
          <w:rFonts w:ascii="Arial" w:hAnsi="Arial" w:cs="Arial"/>
        </w:rPr>
        <w:t xml:space="preserve"> 33 del 14/03/201</w:t>
      </w:r>
      <w:r w:rsidR="00AF5334">
        <w:rPr>
          <w:rFonts w:ascii="Arial" w:hAnsi="Arial" w:cs="Arial"/>
        </w:rPr>
        <w:t>3</w:t>
      </w:r>
      <w:r w:rsidRPr="00DB41DD">
        <w:rPr>
          <w:rFonts w:ascii="Arial" w:hAnsi="Arial" w:cs="Arial"/>
        </w:rPr>
        <w:t>, sono pubblicati i costi contabilizzati dei servizi</w:t>
      </w:r>
      <w:r w:rsidR="007A7D6F">
        <w:rPr>
          <w:rFonts w:ascii="Arial" w:hAnsi="Arial" w:cs="Arial"/>
        </w:rPr>
        <w:t xml:space="preserve"> per l’anno 2020</w:t>
      </w:r>
      <w:r w:rsidRPr="00DB41DD">
        <w:rPr>
          <w:rFonts w:ascii="Arial" w:hAnsi="Arial" w:cs="Arial"/>
        </w:rPr>
        <w:t>, come riportati nella tabella seguente</w:t>
      </w:r>
      <w:r>
        <w:t>.</w:t>
      </w:r>
    </w:p>
    <w:p w14:paraId="287745BA" w14:textId="77777777" w:rsidR="007A7D6F" w:rsidRDefault="007A7D6F" w:rsidP="008931D0">
      <w:pPr>
        <w:spacing w:line="360" w:lineRule="auto"/>
        <w:jc w:val="both"/>
      </w:pPr>
    </w:p>
    <w:p w14:paraId="6B9FB4AF" w14:textId="5FBCD707" w:rsidR="000A68FB" w:rsidRDefault="007A7D6F" w:rsidP="008931D0">
      <w:pPr>
        <w:spacing w:line="360" w:lineRule="auto"/>
        <w:jc w:val="both"/>
      </w:pPr>
      <w:r w:rsidRPr="007A7D6F">
        <w:drawing>
          <wp:inline distT="0" distB="0" distL="0" distR="0" wp14:anchorId="440C3B7A" wp14:editId="30F2C0C9">
            <wp:extent cx="6120130" cy="3330734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E7FB" w14:textId="77777777" w:rsidR="000A68FB" w:rsidRPr="00DB41DD" w:rsidRDefault="000A68FB" w:rsidP="008931D0">
      <w:pPr>
        <w:spacing w:line="360" w:lineRule="auto"/>
        <w:jc w:val="both"/>
        <w:rPr>
          <w:rFonts w:ascii="Arial" w:hAnsi="Arial" w:cs="Arial"/>
        </w:rPr>
      </w:pPr>
    </w:p>
    <w:p w14:paraId="45A97FFE" w14:textId="1F5DC871" w:rsidR="00FB2C48" w:rsidRPr="00DB41DD" w:rsidRDefault="007F5405" w:rsidP="008931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contabilizzazione dei costi è basata sull’imputazione diretta </w:t>
      </w:r>
      <w:r w:rsidR="00FB2C48" w:rsidRPr="00DB41DD">
        <w:rPr>
          <w:rFonts w:ascii="Arial" w:hAnsi="Arial" w:cs="Arial"/>
        </w:rPr>
        <w:t>dei</w:t>
      </w:r>
      <w:r w:rsidR="000A68FB" w:rsidRPr="00DB41DD">
        <w:rPr>
          <w:rFonts w:ascii="Arial" w:hAnsi="Arial" w:cs="Arial"/>
        </w:rPr>
        <w:t xml:space="preserve"> costi</w:t>
      </w:r>
      <w:r>
        <w:rPr>
          <w:rFonts w:ascii="Arial" w:hAnsi="Arial" w:cs="Arial"/>
        </w:rPr>
        <w:t xml:space="preserve"> de</w:t>
      </w:r>
      <w:r w:rsidR="003D767E" w:rsidRPr="00DB41DD">
        <w:rPr>
          <w:rFonts w:ascii="Arial" w:hAnsi="Arial" w:cs="Arial"/>
        </w:rPr>
        <w:t>l</w:t>
      </w:r>
      <w:r w:rsidR="000A68FB" w:rsidRPr="00DB41DD">
        <w:rPr>
          <w:rFonts w:ascii="Arial" w:hAnsi="Arial" w:cs="Arial"/>
        </w:rPr>
        <w:t xml:space="preserve"> personale </w:t>
      </w:r>
      <w:r w:rsidR="00FB2C48" w:rsidRPr="00DB41DD">
        <w:rPr>
          <w:rFonts w:ascii="Arial" w:hAnsi="Arial" w:cs="Arial"/>
        </w:rPr>
        <w:t>tecnico, amministrativo e bibliotecario</w:t>
      </w:r>
      <w:r>
        <w:rPr>
          <w:rFonts w:ascii="Arial" w:hAnsi="Arial" w:cs="Arial"/>
        </w:rPr>
        <w:t>,</w:t>
      </w:r>
      <w:r w:rsidR="00FB2C48" w:rsidRPr="00DB41DD">
        <w:rPr>
          <w:rFonts w:ascii="Arial" w:hAnsi="Arial" w:cs="Arial"/>
        </w:rPr>
        <w:t xml:space="preserve"> in consideraz</w:t>
      </w:r>
      <w:bookmarkStart w:id="0" w:name="_GoBack"/>
      <w:bookmarkEnd w:id="0"/>
      <w:r w:rsidR="00FB2C48" w:rsidRPr="00DB41DD">
        <w:rPr>
          <w:rFonts w:ascii="Arial" w:hAnsi="Arial" w:cs="Arial"/>
        </w:rPr>
        <w:t>ione</w:t>
      </w:r>
      <w:r w:rsidR="000A68FB" w:rsidRPr="00DB41DD">
        <w:rPr>
          <w:rFonts w:ascii="Arial" w:hAnsi="Arial" w:cs="Arial"/>
        </w:rPr>
        <w:t xml:space="preserve"> dei </w:t>
      </w:r>
      <w:r w:rsidR="00FB2C48" w:rsidRPr="00DB41DD">
        <w:rPr>
          <w:rFonts w:ascii="Arial" w:hAnsi="Arial" w:cs="Arial"/>
        </w:rPr>
        <w:t xml:space="preserve">servizi svolti dagli uffici di afferenza. </w:t>
      </w:r>
      <w:r>
        <w:rPr>
          <w:rFonts w:ascii="Arial" w:hAnsi="Arial" w:cs="Arial"/>
        </w:rPr>
        <w:t xml:space="preserve">Il costo del personale è stato integrato con l’imputazione </w:t>
      </w:r>
      <w:r w:rsidR="003D767E" w:rsidRPr="00DB41DD">
        <w:rPr>
          <w:rFonts w:ascii="Arial" w:hAnsi="Arial" w:cs="Arial"/>
        </w:rPr>
        <w:t>indirett</w:t>
      </w:r>
      <w:r>
        <w:rPr>
          <w:rFonts w:ascii="Arial" w:hAnsi="Arial" w:cs="Arial"/>
        </w:rPr>
        <w:t>a</w:t>
      </w:r>
      <w:r w:rsidR="003D767E" w:rsidRPr="00DB41DD">
        <w:rPr>
          <w:rFonts w:ascii="Arial" w:hAnsi="Arial" w:cs="Arial"/>
        </w:rPr>
        <w:t xml:space="preserve"> dei costi comuni</w:t>
      </w:r>
      <w:r w:rsidR="00FB2C48" w:rsidRPr="00DB41DD">
        <w:rPr>
          <w:rFonts w:ascii="Arial" w:hAnsi="Arial" w:cs="Arial"/>
        </w:rPr>
        <w:t xml:space="preserve">, con particolare riferimento ai costi per la gestione degli spazi, </w:t>
      </w:r>
      <w:r w:rsidR="003D767E" w:rsidRPr="00DB41DD">
        <w:rPr>
          <w:rFonts w:ascii="Arial" w:hAnsi="Arial" w:cs="Arial"/>
        </w:rPr>
        <w:t>ai cost</w:t>
      </w:r>
      <w:r w:rsidR="00DB41DD" w:rsidRPr="00DB41DD">
        <w:rPr>
          <w:rFonts w:ascii="Arial" w:hAnsi="Arial" w:cs="Arial"/>
        </w:rPr>
        <w:t>i</w:t>
      </w:r>
      <w:r w:rsidR="003D767E" w:rsidRPr="00DB41DD">
        <w:rPr>
          <w:rFonts w:ascii="Arial" w:hAnsi="Arial" w:cs="Arial"/>
        </w:rPr>
        <w:t xml:space="preserve"> per </w:t>
      </w:r>
      <w:r w:rsidR="00FB2C48" w:rsidRPr="00DB41DD">
        <w:rPr>
          <w:rFonts w:ascii="Arial" w:hAnsi="Arial" w:cs="Arial"/>
        </w:rPr>
        <w:t>le utenze</w:t>
      </w:r>
      <w:r w:rsidR="003D767E" w:rsidRPr="00DB41DD">
        <w:rPr>
          <w:rFonts w:ascii="Arial" w:hAnsi="Arial" w:cs="Arial"/>
        </w:rPr>
        <w:t xml:space="preserve"> e</w:t>
      </w:r>
      <w:r w:rsidR="00FB2C48" w:rsidRPr="00DB41DD">
        <w:rPr>
          <w:rFonts w:ascii="Arial" w:hAnsi="Arial" w:cs="Arial"/>
        </w:rPr>
        <w:t xml:space="preserve"> i fitti e</w:t>
      </w:r>
      <w:r w:rsidR="003F551D">
        <w:rPr>
          <w:rFonts w:ascii="Arial" w:hAnsi="Arial" w:cs="Arial"/>
        </w:rPr>
        <w:t xml:space="preserve"> agli</w:t>
      </w:r>
      <w:r w:rsidR="00FB2C48" w:rsidRPr="00DB41DD">
        <w:rPr>
          <w:rFonts w:ascii="Arial" w:hAnsi="Arial" w:cs="Arial"/>
        </w:rPr>
        <w:t xml:space="preserve"> altri costi comuni</w:t>
      </w:r>
      <w:r w:rsidR="003D767E" w:rsidRPr="00DB41DD">
        <w:rPr>
          <w:rFonts w:ascii="Arial" w:hAnsi="Arial" w:cs="Arial"/>
        </w:rPr>
        <w:t xml:space="preserve"> necessari</w:t>
      </w:r>
      <w:r w:rsidR="00FB2C48" w:rsidRPr="00DB41DD">
        <w:rPr>
          <w:rFonts w:ascii="Arial" w:hAnsi="Arial" w:cs="Arial"/>
        </w:rPr>
        <w:t xml:space="preserve"> per il funzionamento delle strutture. </w:t>
      </w:r>
      <w:r w:rsidR="00B33B93">
        <w:rPr>
          <w:rFonts w:ascii="Arial" w:hAnsi="Arial" w:cs="Arial"/>
        </w:rPr>
        <w:t>Con riferimento ai servizi agli studenti, sono stati inclusi anche i costi complessivi per il sostegno agli studenti iscritti nel bilancio consuntivo 2020, relativi a borse di studio, borse di collaborazione, tutorato, mobilità, borse di dottorato, sostegno agli studenti diversamente abili e altri interventi a supporto degli studenti.</w:t>
      </w:r>
    </w:p>
    <w:p w14:paraId="26D3C365" w14:textId="45B610BD" w:rsidR="00733E61" w:rsidRDefault="00CD506B" w:rsidP="008931D0">
      <w:pPr>
        <w:spacing w:line="360" w:lineRule="auto"/>
        <w:jc w:val="both"/>
        <w:rPr>
          <w:rFonts w:ascii="Arial" w:hAnsi="Arial" w:cs="Arial"/>
        </w:rPr>
      </w:pPr>
      <w:r w:rsidRPr="00DB41DD">
        <w:rPr>
          <w:rFonts w:ascii="Arial" w:hAnsi="Arial" w:cs="Arial"/>
        </w:rPr>
        <w:lastRenderedPageBreak/>
        <w:t>L’imputazione dei costi ai servizi è stata ottenuta in base alle risultanze della contabilità analitica di Ateneo. L’Ateneo investe da tempo</w:t>
      </w:r>
      <w:r w:rsidR="0073767F" w:rsidRPr="00DB41DD">
        <w:rPr>
          <w:rFonts w:ascii="Arial" w:hAnsi="Arial" w:cs="Arial"/>
        </w:rPr>
        <w:t xml:space="preserve"> nello sviluppo della contabilità analitica</w:t>
      </w:r>
      <w:r w:rsidR="003D767E" w:rsidRPr="00DB41DD">
        <w:rPr>
          <w:rFonts w:ascii="Arial" w:hAnsi="Arial" w:cs="Arial"/>
        </w:rPr>
        <w:t xml:space="preserve"> e del controllo di gestione</w:t>
      </w:r>
      <w:r w:rsidR="0073767F" w:rsidRPr="00DB41DD">
        <w:rPr>
          <w:rFonts w:ascii="Arial" w:hAnsi="Arial" w:cs="Arial"/>
        </w:rPr>
        <w:t xml:space="preserve">, con attività </w:t>
      </w:r>
      <w:r w:rsidR="003D767E" w:rsidRPr="00DB41DD">
        <w:rPr>
          <w:rFonts w:ascii="Arial" w:hAnsi="Arial" w:cs="Arial"/>
        </w:rPr>
        <w:t>di studio e sperimentazione</w:t>
      </w:r>
      <w:r w:rsidR="0073767F" w:rsidRPr="00DB41DD">
        <w:rPr>
          <w:rFonts w:ascii="Arial" w:hAnsi="Arial" w:cs="Arial"/>
        </w:rPr>
        <w:t xml:space="preserve"> implementate</w:t>
      </w:r>
      <w:r w:rsidR="00B32C16">
        <w:rPr>
          <w:rFonts w:ascii="Arial" w:hAnsi="Arial" w:cs="Arial"/>
        </w:rPr>
        <w:t xml:space="preserve"> ancora prima del</w:t>
      </w:r>
      <w:r w:rsidR="0073767F" w:rsidRPr="00DB41DD">
        <w:rPr>
          <w:rFonts w:ascii="Arial" w:hAnsi="Arial" w:cs="Arial"/>
        </w:rPr>
        <w:t xml:space="preserve">l’entrata in vigore della L. 240/2010 e del conseguente obbligo di introduzione del sistema di contabilità economico patrimoniale. Il modello di contabilità analitica e controllo di gestione sviluppato dall’Ateneo consente un monitoraggio puntuale dei costi </w:t>
      </w:r>
      <w:r w:rsidR="003D767E" w:rsidRPr="00DB41DD">
        <w:rPr>
          <w:rFonts w:ascii="Arial" w:hAnsi="Arial" w:cs="Arial"/>
        </w:rPr>
        <w:t>speciali</w:t>
      </w:r>
      <w:r w:rsidR="0073767F" w:rsidRPr="00DB41DD">
        <w:rPr>
          <w:rFonts w:ascii="Arial" w:hAnsi="Arial" w:cs="Arial"/>
        </w:rPr>
        <w:t xml:space="preserve"> e comuni per centro di costo. </w:t>
      </w:r>
      <w:r w:rsidR="00B32C16">
        <w:rPr>
          <w:rFonts w:ascii="Arial" w:hAnsi="Arial" w:cs="Arial"/>
        </w:rPr>
        <w:t>P</w:t>
      </w:r>
      <w:r w:rsidR="003D767E" w:rsidRPr="00DB41DD">
        <w:rPr>
          <w:rFonts w:ascii="Arial" w:hAnsi="Arial" w:cs="Arial"/>
        </w:rPr>
        <w:t>er i costi comuni sono stati definiti idonei parametri per l’imputazione indiretta</w:t>
      </w:r>
      <w:r w:rsidR="00B32C16">
        <w:rPr>
          <w:rFonts w:ascii="Arial" w:hAnsi="Arial" w:cs="Arial"/>
        </w:rPr>
        <w:t>,</w:t>
      </w:r>
      <w:r w:rsidR="00BC41F9">
        <w:rPr>
          <w:rFonts w:ascii="Arial" w:hAnsi="Arial" w:cs="Arial"/>
        </w:rPr>
        <w:t xml:space="preserve"> differenziati secondo le caratteristiche delle nature di costo e</w:t>
      </w:r>
      <w:r w:rsidR="00DB41DD" w:rsidRPr="00DB41DD">
        <w:rPr>
          <w:rFonts w:ascii="Arial" w:hAnsi="Arial" w:cs="Arial"/>
        </w:rPr>
        <w:t xml:space="preserve"> individuati nell’ottica di determinare elementi quantitativi il più possibile vicini alla relazione funzionale esistente tra il costo e l’oggetto di analisi e in grado quindi di rappresentare una buona approssimazione del costo effettivamente sostenuto per ciascun centro di costo.</w:t>
      </w:r>
      <w:r w:rsidR="003F551D">
        <w:rPr>
          <w:rFonts w:ascii="Arial" w:hAnsi="Arial" w:cs="Arial"/>
        </w:rPr>
        <w:t xml:space="preserve"> Il modello di controllo di gestione si avvale di un sistema informatico di contabilità analitica per centro di costo che consente elaborazioni automatiche e analisi su diversi livelli, configurato in modo da poter ottenere reportistica sia su centri di costo finali che intermedi nonché analisi sulla natura dei costi e sulla loro destinazione.</w:t>
      </w:r>
    </w:p>
    <w:p w14:paraId="02A5AE1F" w14:textId="77777777" w:rsidR="00524595" w:rsidRDefault="00524595" w:rsidP="00733E6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2EFB92" w14:textId="77777777" w:rsidR="00524595" w:rsidRDefault="00524595" w:rsidP="00733E61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524595" w:rsidSect="00D90E61">
      <w:headerReference w:type="default" r:id="rId10"/>
      <w:pgSz w:w="11906" w:h="16838"/>
      <w:pgMar w:top="1276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7D36" w14:textId="77777777" w:rsidR="003F551D" w:rsidRDefault="003F551D" w:rsidP="003F551D">
      <w:r>
        <w:separator/>
      </w:r>
    </w:p>
  </w:endnote>
  <w:endnote w:type="continuationSeparator" w:id="0">
    <w:p w14:paraId="40B5A574" w14:textId="77777777" w:rsidR="003F551D" w:rsidRDefault="003F551D" w:rsidP="003F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E534" w14:textId="77777777" w:rsidR="003F551D" w:rsidRDefault="003F551D" w:rsidP="003F551D">
      <w:r>
        <w:separator/>
      </w:r>
    </w:p>
  </w:footnote>
  <w:footnote w:type="continuationSeparator" w:id="0">
    <w:p w14:paraId="20AEE995" w14:textId="77777777" w:rsidR="003F551D" w:rsidRDefault="003F551D" w:rsidP="003F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BA55" w14:textId="53CFFB3D" w:rsidR="00D90E61" w:rsidRDefault="00D90E61">
    <w:pPr>
      <w:pStyle w:val="Intestazione"/>
    </w:pPr>
  </w:p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D90E61" w:rsidRPr="00D90E61" w14:paraId="0762E9D0" w14:textId="77777777" w:rsidTr="003B5A47">
      <w:tblPrEx>
        <w:tblCellMar>
          <w:top w:w="0" w:type="dxa"/>
          <w:bottom w:w="0" w:type="dxa"/>
        </w:tblCellMar>
      </w:tblPrEx>
      <w:trPr>
        <w:cantSplit/>
        <w:trHeight w:hRule="exact" w:val="1123"/>
      </w:trPr>
      <w:tc>
        <w:tcPr>
          <w:tcW w:w="2347" w:type="dxa"/>
        </w:tcPr>
        <w:p w14:paraId="61FCA60C" w14:textId="6988D3BE" w:rsidR="00D90E61" w:rsidRPr="00D90E61" w:rsidRDefault="00D90E61" w:rsidP="00D90E61">
          <w:pPr>
            <w:ind w:right="409"/>
            <w:jc w:val="both"/>
            <w:rPr>
              <w:rFonts w:ascii="Times New Roman" w:eastAsia="Times New Roman" w:hAnsi="Times New Roman" w:cs="Times New Roman"/>
              <w:szCs w:val="20"/>
              <w:lang w:eastAsia="it-IT"/>
            </w:rPr>
          </w:pPr>
          <w:r w:rsidRPr="00D90E61">
            <w:rPr>
              <w:rFonts w:ascii="Times New Roman" w:eastAsia="Times New Roman" w:hAnsi="Times New Roman" w:cs="Times New Roman"/>
              <w:b/>
              <w:noProof/>
              <w:sz w:val="15"/>
              <w:szCs w:val="20"/>
              <w:lang w:val="en-US" w:eastAsia="it-IT"/>
            </w:rPr>
            <w:drawing>
              <wp:inline distT="0" distB="0" distL="0" distR="0" wp14:anchorId="70FE2C76" wp14:editId="1B3C0B43">
                <wp:extent cx="1120140" cy="678180"/>
                <wp:effectExtent l="0" t="0" r="3810" b="7620"/>
                <wp:docPr id="6" name="Immagine 6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347B0BE0" w14:textId="77777777" w:rsidR="00D90E61" w:rsidRPr="00D90E61" w:rsidRDefault="00D90E61" w:rsidP="00D90E61">
          <w:pPr>
            <w:jc w:val="right"/>
            <w:rPr>
              <w:rFonts w:ascii="AGaramond Titling" w:eastAsia="Times New Roman" w:hAnsi="AGaramond Titling" w:cs="Times New Roman"/>
              <w:i/>
              <w:szCs w:val="20"/>
              <w:lang w:eastAsia="it-IT"/>
            </w:rPr>
          </w:pPr>
        </w:p>
        <w:p w14:paraId="6F837154" w14:textId="77777777" w:rsidR="00D90E61" w:rsidRPr="00D90E61" w:rsidRDefault="00D90E61" w:rsidP="00D90E61">
          <w:pPr>
            <w:jc w:val="right"/>
            <w:rPr>
              <w:rFonts w:ascii="AGaramond Titling" w:eastAsia="Times New Roman" w:hAnsi="AGaramond Titling" w:cs="Times New Roman"/>
              <w:b/>
              <w:szCs w:val="20"/>
              <w:lang w:eastAsia="it-IT"/>
            </w:rPr>
          </w:pPr>
          <w:r w:rsidRPr="00D90E61">
            <w:rPr>
              <w:rFonts w:ascii="AGaramond Titling" w:eastAsia="Times New Roman" w:hAnsi="AGaramond Titling" w:cs="Times New Roman"/>
              <w:b/>
              <w:szCs w:val="20"/>
              <w:lang w:eastAsia="it-IT"/>
            </w:rPr>
            <w:t>DIREZIONE GENERALE</w:t>
          </w:r>
        </w:p>
        <w:p w14:paraId="209FA55E" w14:textId="61385454" w:rsidR="00D90E61" w:rsidRDefault="00D90E61" w:rsidP="00D90E61">
          <w:pPr>
            <w:jc w:val="right"/>
            <w:rPr>
              <w:rFonts w:ascii="Times New Roman" w:eastAsia="Times New Roman" w:hAnsi="Times New Roman" w:cs="Times New Roman"/>
              <w:b/>
              <w:szCs w:val="20"/>
              <w:lang w:eastAsia="it-IT"/>
            </w:rPr>
          </w:pPr>
          <w:r w:rsidRPr="00D90E61">
            <w:rPr>
              <w:rFonts w:ascii="Times New Roman" w:eastAsia="Times New Roman" w:hAnsi="Times New Roman" w:cs="Times New Roman"/>
              <w:b/>
              <w:szCs w:val="20"/>
              <w:lang w:eastAsia="it-IT"/>
            </w:rPr>
            <w:t>Area Programmazione e Controllo</w:t>
          </w:r>
        </w:p>
        <w:p w14:paraId="4907FA0D" w14:textId="26DCE093" w:rsidR="00A52BC4" w:rsidRPr="00D90E61" w:rsidRDefault="00A52BC4" w:rsidP="00D90E61">
          <w:pPr>
            <w:jc w:val="right"/>
            <w:rPr>
              <w:rFonts w:ascii="Times New Roman" w:eastAsia="Times New Roman" w:hAnsi="Times New Roman" w:cs="Times New Roman"/>
              <w:b/>
              <w:i/>
              <w:szCs w:val="20"/>
              <w:lang w:eastAsia="it-IT"/>
            </w:rPr>
          </w:pPr>
          <w:r w:rsidRPr="00A52BC4">
            <w:rPr>
              <w:rFonts w:ascii="Times New Roman" w:eastAsia="Times New Roman" w:hAnsi="Times New Roman" w:cs="Times New Roman"/>
              <w:b/>
              <w:i/>
              <w:szCs w:val="20"/>
              <w:lang w:eastAsia="it-IT"/>
            </w:rPr>
            <w:t>Ufficio Controllo di Gestione</w:t>
          </w:r>
        </w:p>
        <w:p w14:paraId="2797D8BF" w14:textId="77777777" w:rsidR="00D90E61" w:rsidRPr="00D90E61" w:rsidRDefault="00D90E61" w:rsidP="00D90E61">
          <w:pPr>
            <w:jc w:val="right"/>
            <w:rPr>
              <w:rFonts w:ascii="AGaramond Titling" w:eastAsia="Times New Roman" w:hAnsi="AGaramond Titling" w:cs="Times New Roman"/>
              <w:i/>
              <w:szCs w:val="20"/>
              <w:lang w:eastAsia="it-IT"/>
            </w:rPr>
          </w:pPr>
        </w:p>
      </w:tc>
    </w:tr>
  </w:tbl>
  <w:p w14:paraId="7D43F92C" w14:textId="16D711BB" w:rsidR="00D90E61" w:rsidRDefault="00D90E61">
    <w:pPr>
      <w:pStyle w:val="Intestazione"/>
    </w:pPr>
  </w:p>
  <w:p w14:paraId="40F7EDBB" w14:textId="77777777" w:rsidR="00D90E61" w:rsidRDefault="00D90E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FB"/>
    <w:rsid w:val="000A68FB"/>
    <w:rsid w:val="002A6AC5"/>
    <w:rsid w:val="003D767E"/>
    <w:rsid w:val="003F551D"/>
    <w:rsid w:val="0050092D"/>
    <w:rsid w:val="00505AB6"/>
    <w:rsid w:val="00524595"/>
    <w:rsid w:val="005C030C"/>
    <w:rsid w:val="005F3F86"/>
    <w:rsid w:val="00733E61"/>
    <w:rsid w:val="0073767F"/>
    <w:rsid w:val="007A7D6F"/>
    <w:rsid w:val="007F5405"/>
    <w:rsid w:val="008931D0"/>
    <w:rsid w:val="00902764"/>
    <w:rsid w:val="00957EE0"/>
    <w:rsid w:val="00A52BC4"/>
    <w:rsid w:val="00A74665"/>
    <w:rsid w:val="00AF5334"/>
    <w:rsid w:val="00B26016"/>
    <w:rsid w:val="00B32C16"/>
    <w:rsid w:val="00B33B93"/>
    <w:rsid w:val="00BC41F9"/>
    <w:rsid w:val="00BD26EB"/>
    <w:rsid w:val="00C02833"/>
    <w:rsid w:val="00CD506B"/>
    <w:rsid w:val="00D90E61"/>
    <w:rsid w:val="00DB41DD"/>
    <w:rsid w:val="00E34D9D"/>
    <w:rsid w:val="00FA2FFC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71C0"/>
  <w15:chartTrackingRefBased/>
  <w15:docId w15:val="{0C1C3B33-042E-3542-8959-84C1BBFE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0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E61"/>
  </w:style>
  <w:style w:type="paragraph" w:styleId="Pidipagina">
    <w:name w:val="footer"/>
    <w:basedOn w:val="Normale"/>
    <w:link w:val="PidipaginaCarattere"/>
    <w:uiPriority w:val="99"/>
    <w:unhideWhenUsed/>
    <w:rsid w:val="00D90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3" ma:contentTypeDescription="Creare un nuovo documento." ma:contentTypeScope="" ma:versionID="ea47823cbc79afa6affb28ccf64bf130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18c4d644dbe2531ee5205ddf0909ef18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C1664-2CCE-4510-A268-643E3253ED0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d62890a-8758-450c-8da3-8bf347edf478"/>
    <ds:schemaRef ds:uri="103e99e9-d791-4200-86c7-62acab3692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4975C1-6602-4F8E-A5D4-938061415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39969-585E-42FE-805E-0849D183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Falco</dc:creator>
  <cp:keywords/>
  <dc:description/>
  <cp:lastModifiedBy>Raffaella De Falco</cp:lastModifiedBy>
  <cp:revision>9</cp:revision>
  <dcterms:created xsi:type="dcterms:W3CDTF">2022-06-23T11:26:00Z</dcterms:created>
  <dcterms:modified xsi:type="dcterms:W3CDTF">2022-06-24T10:50:00Z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